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40" w:lineRule="auto"/>
        <w:ind w:left="0" w:firstLine="0"/>
        <w:jc w:val="center"/>
        <w:rPr>
          <w:rFonts w:ascii="方正小标宋简体" w:hAnsi="方正小标宋简体" w:eastAsia="方正小标宋简体" w:cs="方正小标宋简体"/>
          <w:b/>
          <w:bCs/>
          <w:sz w:val="30"/>
          <w:szCs w:val="30"/>
        </w:rPr>
      </w:pPr>
    </w:p>
    <w:p>
      <w:pPr>
        <w:pStyle w:val="3"/>
        <w:spacing w:line="240" w:lineRule="auto"/>
        <w:ind w:left="0" w:firstLine="0"/>
        <w:jc w:val="center"/>
        <w:rPr>
          <w:rFonts w:ascii="方正小标宋简体" w:hAnsi="方正小标宋简体" w:eastAsia="方正小标宋简体" w:cs="方正小标宋简体"/>
          <w:b/>
          <w:bCs/>
          <w:sz w:val="30"/>
          <w:szCs w:val="30"/>
        </w:rPr>
      </w:pPr>
      <w:r>
        <w:rPr>
          <w:rFonts w:hint="eastAsia" w:ascii="方正小标宋简体" w:hAnsi="方正小标宋简体" w:eastAsia="方正小标宋简体" w:cs="方正小标宋简体"/>
          <w:b/>
          <w:bCs/>
          <w:sz w:val="30"/>
          <w:szCs w:val="30"/>
        </w:rPr>
        <w:t>计算机学院党委关于开展2020年度</w:t>
      </w:r>
    </w:p>
    <w:p>
      <w:pPr>
        <w:pStyle w:val="3"/>
        <w:spacing w:line="240" w:lineRule="auto"/>
        <w:ind w:left="0" w:firstLine="0"/>
        <w:jc w:val="center"/>
        <w:rPr>
          <w:rFonts w:hint="default" w:ascii="方正小标宋简体" w:hAnsi="方正小标宋简体" w:eastAsia="方正小标宋简体" w:cs="方正小标宋简体"/>
          <w:b/>
          <w:bCs/>
          <w:sz w:val="30"/>
          <w:szCs w:val="30"/>
          <w:lang w:val="en-US" w:eastAsia="zh-CN"/>
        </w:rPr>
      </w:pPr>
      <w:r>
        <w:rPr>
          <w:rFonts w:hint="eastAsia" w:ascii="方正小标宋简体" w:hAnsi="方正小标宋简体" w:eastAsia="方正小标宋简体" w:cs="方正小标宋简体"/>
          <w:b/>
          <w:bCs/>
          <w:sz w:val="30"/>
          <w:szCs w:val="30"/>
        </w:rPr>
        <w:t>基层党支部书记党建工作述职评议考核的工作</w:t>
      </w:r>
      <w:r>
        <w:rPr>
          <w:rFonts w:hint="eastAsia" w:ascii="方正小标宋简体" w:hAnsi="方正小标宋简体" w:eastAsia="方正小标宋简体" w:cs="方正小标宋简体"/>
          <w:b/>
          <w:bCs/>
          <w:sz w:val="30"/>
          <w:szCs w:val="30"/>
          <w:lang w:val="en-US" w:eastAsia="zh-CN"/>
        </w:rPr>
        <w:t>提示</w:t>
      </w:r>
    </w:p>
    <w:p>
      <w:pPr>
        <w:keepNext w:val="0"/>
        <w:keepLines w:val="0"/>
        <w:pageBreakBefore w:val="0"/>
        <w:widowControl/>
        <w:kinsoku/>
        <w:wordWrap/>
        <w:overflowPunct/>
        <w:topLinePunct w:val="0"/>
        <w:autoSpaceDE/>
        <w:autoSpaceDN/>
        <w:bidi w:val="0"/>
        <w:adjustRightInd w:val="0"/>
        <w:snapToGrid w:val="0"/>
        <w:spacing w:after="0" w:line="500" w:lineRule="exact"/>
        <w:ind w:left="0" w:firstLine="0"/>
        <w:textAlignment w:val="auto"/>
        <w:rPr>
          <w:rFonts w:eastAsia="仿宋"/>
        </w:rPr>
      </w:pPr>
      <w:r>
        <w:rPr>
          <w:rFonts w:hint="eastAsia" w:eastAsia="仿宋"/>
        </w:rPr>
        <w:t>各党支部：</w:t>
      </w: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ascii="仿宋" w:hAnsi="仿宋" w:eastAsia="仿宋" w:cs="仿宋"/>
          <w:szCs w:val="28"/>
        </w:rPr>
      </w:pPr>
      <w:r>
        <w:rPr>
          <w:rFonts w:hint="eastAsia" w:eastAsia="仿宋"/>
        </w:rPr>
        <w:t>为深入学习贯彻习近平新时代中国特色社会主义思想，根据我校</w:t>
      </w:r>
      <w:r>
        <w:rPr>
          <w:rFonts w:hint="eastAsia" w:ascii="仿宋" w:hAnsi="仿宋" w:eastAsia="仿宋" w:cs="仿宋"/>
          <w:szCs w:val="28"/>
        </w:rPr>
        <w:t>《关于开展</w:t>
      </w:r>
      <w:r>
        <w:rPr>
          <w:rFonts w:ascii="仿宋" w:hAnsi="仿宋" w:eastAsia="仿宋" w:cs="仿宋"/>
          <w:szCs w:val="28"/>
        </w:rPr>
        <w:t>2020年度党委（党组）书</w:t>
      </w:r>
      <w:bookmarkStart w:id="0" w:name="_GoBack"/>
      <w:bookmarkEnd w:id="0"/>
      <w:r>
        <w:rPr>
          <w:rFonts w:ascii="仿宋" w:hAnsi="仿宋" w:eastAsia="仿宋" w:cs="仿宋"/>
          <w:szCs w:val="28"/>
        </w:rPr>
        <w:t>记</w:t>
      </w:r>
      <w:r>
        <w:rPr>
          <w:rFonts w:hint="eastAsia" w:ascii="仿宋" w:hAnsi="仿宋" w:eastAsia="仿宋" w:cs="仿宋"/>
          <w:szCs w:val="28"/>
        </w:rPr>
        <w:t>抓基层党建工作述职评议考核的工作提示》的工作部署</w:t>
      </w:r>
      <w:r>
        <w:rPr>
          <w:rFonts w:hint="eastAsia" w:eastAsia="仿宋"/>
        </w:rPr>
        <w:t>，</w:t>
      </w:r>
      <w:r>
        <w:rPr>
          <w:rFonts w:hint="eastAsia" w:ascii="仿宋" w:hAnsi="仿宋" w:eastAsia="仿宋" w:cs="仿宋"/>
          <w:szCs w:val="28"/>
        </w:rPr>
        <w:t>现就开展我院2020年度基层党支部书记党建工作述职评议考核工作有关事项通知如下。</w:t>
      </w: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2" w:firstLineChars="200"/>
        <w:textAlignment w:val="auto"/>
        <w:rPr>
          <w:rFonts w:ascii="黑体" w:hAnsi="黑体" w:eastAsia="黑体" w:cs="黑体"/>
          <w:b/>
          <w:bCs/>
          <w:szCs w:val="28"/>
        </w:rPr>
      </w:pPr>
      <w:r>
        <w:rPr>
          <w:rFonts w:hint="eastAsia" w:ascii="黑体" w:hAnsi="黑体" w:eastAsia="黑体" w:cs="黑体"/>
          <w:b/>
          <w:bCs/>
          <w:szCs w:val="28"/>
        </w:rPr>
        <w:t>一、述职评议考核的范围和方式</w:t>
      </w: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ascii="仿宋" w:hAnsi="仿宋" w:eastAsia="仿宋" w:cs="仿宋"/>
          <w:szCs w:val="28"/>
        </w:rPr>
      </w:pPr>
      <w:r>
        <w:rPr>
          <w:rFonts w:hint="eastAsia" w:ascii="仿宋" w:hAnsi="仿宋" w:eastAsia="仿宋" w:cs="仿宋"/>
          <w:szCs w:val="28"/>
        </w:rPr>
        <w:t>2020年度院党委组织全面开展各支部书记抓基层党建工作述职评议考核工作，全院10个支部书记在提交</w:t>
      </w:r>
      <w:r>
        <w:rPr>
          <w:rFonts w:hint="eastAsia" w:ascii="仿宋" w:hAnsi="仿宋" w:eastAsia="仿宋" w:cs="仿宋"/>
          <w:color w:val="000000" w:themeColor="text1"/>
          <w:szCs w:val="28"/>
          <w14:textFill>
            <w14:solidFill>
              <w14:schemeClr w14:val="tx1"/>
            </w14:solidFill>
          </w14:textFill>
        </w:rPr>
        <w:t>抓基层党建工作</w:t>
      </w:r>
      <w:r>
        <w:rPr>
          <w:rFonts w:hint="eastAsia" w:ascii="仿宋" w:hAnsi="仿宋" w:eastAsia="仿宋" w:cs="仿宋"/>
          <w:szCs w:val="28"/>
        </w:rPr>
        <w:t>述职报告的基础上，向学院党委述职并接受评议考核。</w:t>
      </w: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2" w:firstLineChars="200"/>
        <w:textAlignment w:val="auto"/>
        <w:rPr>
          <w:rFonts w:ascii="黑体" w:hAnsi="黑体" w:eastAsia="黑体" w:cs="黑体"/>
          <w:b/>
          <w:bCs/>
          <w:szCs w:val="28"/>
        </w:rPr>
      </w:pPr>
      <w:r>
        <w:rPr>
          <w:rFonts w:hint="eastAsia" w:ascii="黑体" w:hAnsi="黑体" w:eastAsia="黑体" w:cs="黑体"/>
          <w:b/>
          <w:bCs/>
          <w:szCs w:val="28"/>
        </w:rPr>
        <w:t>二、述职评议考核的重点内容</w:t>
      </w: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ascii="仿宋" w:hAnsi="仿宋" w:eastAsia="仿宋" w:cs="仿宋"/>
          <w:szCs w:val="28"/>
        </w:rPr>
      </w:pPr>
      <w:r>
        <w:rPr>
          <w:rFonts w:hint="eastAsia" w:ascii="仿宋" w:hAnsi="仿宋" w:eastAsia="仿宋" w:cs="仿宋"/>
          <w:szCs w:val="28"/>
        </w:rPr>
        <w:t>述职评议考核聚焦基层党建，突出工作重点。重点内容包括：</w:t>
      </w: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ascii="仿宋" w:hAnsi="仿宋" w:eastAsia="仿宋" w:cs="仿宋"/>
          <w:szCs w:val="28"/>
        </w:rPr>
      </w:pPr>
      <w:r>
        <w:rPr>
          <w:rFonts w:hint="eastAsia" w:ascii="仿宋" w:hAnsi="仿宋" w:eastAsia="仿宋" w:cs="仿宋"/>
          <w:szCs w:val="28"/>
        </w:rPr>
        <w:t>（一）贯彻落实中央《关于巩固深化“不忘初心、牢记使命”主题教育成果的意见》，扎实开展党史、新中国史、改革开放史、社会主义发展史学习教育，推进党员师生深入学习贯彻习近平新时代中国特色社会主义思想和习近平总书记考察上海重要讲话精神，认真落实习近平总书记关于教育工作重要指示批示精神和党中央重大决策部署，增强“四个意识”、坚定“四个自信”、做到“两个维护”等情况。</w:t>
      </w: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ascii="仿宋" w:hAnsi="仿宋" w:eastAsia="仿宋" w:cs="仿宋"/>
          <w:szCs w:val="28"/>
        </w:rPr>
      </w:pPr>
      <w:r>
        <w:rPr>
          <w:rFonts w:hint="eastAsia" w:ascii="仿宋" w:hAnsi="仿宋" w:eastAsia="仿宋" w:cs="仿宋"/>
          <w:szCs w:val="28"/>
        </w:rPr>
        <w:t>（二）紧紧围绕学院改革发展主要任务，突出疫情防控、教书育人等中心任务，积极开展“上海先锋行动”，发挥基层党组织战斗堡垒作用和党员先锋模范作用等情况。</w:t>
      </w: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ascii="仿宋" w:hAnsi="仿宋" w:eastAsia="仿宋" w:cs="仿宋"/>
          <w:szCs w:val="28"/>
        </w:rPr>
      </w:pPr>
      <w:r>
        <w:rPr>
          <w:rFonts w:hint="eastAsia" w:ascii="仿宋" w:hAnsi="仿宋" w:eastAsia="仿宋" w:cs="仿宋"/>
          <w:szCs w:val="28"/>
        </w:rPr>
        <w:t>（三）深入贯彻新时代党的组织路线，围绕支部建设破解重点难点问题，发挥基层党组织和党员作用等情况。</w:t>
      </w: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ascii="仿宋" w:hAnsi="仿宋" w:eastAsia="仿宋" w:cs="仿宋"/>
          <w:szCs w:val="28"/>
        </w:rPr>
      </w:pPr>
      <w:r>
        <w:rPr>
          <w:rFonts w:hint="eastAsia" w:ascii="仿宋" w:hAnsi="仿宋" w:eastAsia="仿宋" w:cs="仿宋"/>
          <w:szCs w:val="28"/>
        </w:rPr>
        <w:t>（四）围绕上年度年度查摆问题整改落实情况。</w:t>
      </w: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ascii="仿宋" w:hAnsi="仿宋" w:eastAsia="仿宋" w:cs="仿宋"/>
          <w:szCs w:val="28"/>
        </w:rPr>
      </w:pPr>
      <w:r>
        <w:rPr>
          <w:rFonts w:hint="eastAsia" w:ascii="仿宋" w:hAnsi="仿宋" w:eastAsia="仿宋" w:cs="仿宋"/>
          <w:szCs w:val="28"/>
        </w:rPr>
        <w:t>（五）抓支部活动、带动党员，落实上级党委完成重点党建任务情况；落实党风廉政建设、意识形态工作等全面从严治党有关工作情况。</w:t>
      </w: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ascii="仿宋" w:hAnsi="仿宋" w:eastAsia="仿宋" w:cs="仿宋"/>
          <w:szCs w:val="28"/>
        </w:rPr>
      </w:pPr>
      <w:r>
        <w:rPr>
          <w:rFonts w:hint="eastAsia" w:ascii="仿宋" w:hAnsi="仿宋" w:eastAsia="仿宋" w:cs="仿宋"/>
          <w:szCs w:val="28"/>
        </w:rPr>
        <w:t>（六）“三会一课”制度落实、发展党员和党员教育管理质量、按期换届以及落实上级党组织决定、联系服务群众等情况。。</w:t>
      </w: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2" w:firstLineChars="200"/>
        <w:textAlignment w:val="auto"/>
        <w:rPr>
          <w:rFonts w:ascii="黑体" w:hAnsi="黑体" w:eastAsia="黑体" w:cs="黑体"/>
          <w:b/>
          <w:bCs/>
          <w:szCs w:val="28"/>
        </w:rPr>
      </w:pPr>
      <w:r>
        <w:rPr>
          <w:rFonts w:hint="eastAsia" w:ascii="黑体" w:hAnsi="黑体" w:eastAsia="黑体" w:cs="黑体"/>
          <w:b/>
          <w:bCs/>
          <w:szCs w:val="28"/>
        </w:rPr>
        <w:t>三、述职评议考核的方法步骤</w:t>
      </w: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ascii="仿宋" w:hAnsi="仿宋" w:eastAsia="仿宋" w:cs="仿宋"/>
          <w:szCs w:val="28"/>
        </w:rPr>
      </w:pPr>
      <w:r>
        <w:rPr>
          <w:rFonts w:hint="eastAsia" w:ascii="仿宋" w:hAnsi="仿宋" w:eastAsia="仿宋" w:cs="仿宋"/>
          <w:szCs w:val="28"/>
        </w:rPr>
        <w:t>述职评议考核工作于本通知下发后正式启动，于202</w:t>
      </w:r>
      <w:r>
        <w:rPr>
          <w:rFonts w:hint="eastAsia" w:ascii="仿宋" w:hAnsi="仿宋" w:eastAsia="仿宋" w:cs="仿宋"/>
          <w:szCs w:val="28"/>
          <w:lang w:val="en-US" w:eastAsia="zh-CN"/>
        </w:rPr>
        <w:t>0</w:t>
      </w:r>
      <w:r>
        <w:rPr>
          <w:rFonts w:hint="eastAsia" w:ascii="仿宋" w:hAnsi="仿宋" w:eastAsia="仿宋" w:cs="仿宋"/>
          <w:szCs w:val="28"/>
        </w:rPr>
        <w:t>年1</w:t>
      </w:r>
      <w:r>
        <w:rPr>
          <w:rFonts w:hint="eastAsia" w:ascii="仿宋" w:hAnsi="仿宋" w:eastAsia="仿宋" w:cs="仿宋"/>
          <w:szCs w:val="28"/>
          <w:lang w:val="en-US" w:eastAsia="zh-CN"/>
        </w:rPr>
        <w:t>2</w:t>
      </w:r>
      <w:r>
        <w:rPr>
          <w:rFonts w:hint="eastAsia" w:ascii="仿宋" w:hAnsi="仿宋" w:eastAsia="仿宋" w:cs="仿宋"/>
          <w:szCs w:val="28"/>
        </w:rPr>
        <w:t>月</w:t>
      </w:r>
      <w:r>
        <w:rPr>
          <w:rFonts w:hint="eastAsia" w:ascii="仿宋" w:hAnsi="仿宋" w:eastAsia="仿宋" w:cs="仿宋"/>
          <w:szCs w:val="28"/>
          <w:lang w:val="en-US" w:eastAsia="zh-CN"/>
        </w:rPr>
        <w:t>30</w:t>
      </w:r>
      <w:r>
        <w:rPr>
          <w:rFonts w:hint="eastAsia" w:ascii="仿宋" w:hAnsi="仿宋" w:eastAsia="仿宋" w:cs="仿宋"/>
          <w:szCs w:val="28"/>
        </w:rPr>
        <w:t>日</w:t>
      </w:r>
      <w:r>
        <w:rPr>
          <w:rFonts w:hint="eastAsia" w:ascii="仿宋" w:hAnsi="仿宋" w:eastAsia="仿宋" w:cs="仿宋"/>
          <w:szCs w:val="28"/>
          <w:lang w:val="en-US" w:eastAsia="zh-CN"/>
        </w:rPr>
        <w:t>举行</w:t>
      </w:r>
      <w:r>
        <w:rPr>
          <w:rFonts w:hint="eastAsia" w:ascii="仿宋" w:hAnsi="仿宋" w:eastAsia="仿宋" w:cs="仿宋"/>
          <w:szCs w:val="28"/>
        </w:rPr>
        <w:t>。</w:t>
      </w: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2" w:firstLineChars="200"/>
        <w:textAlignment w:val="auto"/>
        <w:rPr>
          <w:rFonts w:ascii="仿宋" w:hAnsi="仿宋" w:eastAsia="仿宋" w:cs="仿宋"/>
          <w:szCs w:val="28"/>
        </w:rPr>
      </w:pPr>
      <w:r>
        <w:rPr>
          <w:rFonts w:hint="eastAsia" w:ascii="仿宋" w:hAnsi="仿宋" w:eastAsia="仿宋" w:cs="仿宋"/>
          <w:b/>
          <w:bCs/>
          <w:szCs w:val="28"/>
        </w:rPr>
        <w:drawing>
          <wp:anchor distT="0" distB="0" distL="114300" distR="114300" simplePos="0" relativeHeight="251695104" behindDoc="0" locked="0" layoutInCell="1" allowOverlap="0">
            <wp:simplePos x="0" y="0"/>
            <wp:positionH relativeFrom="page">
              <wp:posOffset>5524500</wp:posOffset>
            </wp:positionH>
            <wp:positionV relativeFrom="page">
              <wp:posOffset>9732645</wp:posOffset>
            </wp:positionV>
            <wp:extent cx="622300" cy="13970"/>
            <wp:effectExtent l="0" t="0" r="0" b="0"/>
            <wp:wrapTopAndBottom/>
            <wp:docPr id="1" name="Picture 62258"/>
            <wp:cNvGraphicFramePr/>
            <a:graphic xmlns:a="http://schemas.openxmlformats.org/drawingml/2006/main">
              <a:graphicData uri="http://schemas.openxmlformats.org/drawingml/2006/picture">
                <pic:pic xmlns:pic="http://schemas.openxmlformats.org/drawingml/2006/picture">
                  <pic:nvPicPr>
                    <pic:cNvPr id="1" name="Picture 62258"/>
                    <pic:cNvPicPr/>
                  </pic:nvPicPr>
                  <pic:blipFill>
                    <a:blip r:embed="rId7"/>
                    <a:stretch>
                      <a:fillRect/>
                    </a:stretch>
                  </pic:blipFill>
                  <pic:spPr>
                    <a:xfrm>
                      <a:off x="0" y="0"/>
                      <a:ext cx="622001" cy="13721"/>
                    </a:xfrm>
                    <a:prstGeom prst="rect">
                      <a:avLst/>
                    </a:prstGeom>
                  </pic:spPr>
                </pic:pic>
              </a:graphicData>
            </a:graphic>
          </wp:anchor>
        </w:drawing>
      </w:r>
      <w:r>
        <w:rPr>
          <w:rFonts w:hint="eastAsia" w:ascii="仿宋" w:hAnsi="仿宋" w:eastAsia="仿宋" w:cs="仿宋"/>
          <w:b/>
          <w:bCs/>
          <w:szCs w:val="28"/>
        </w:rPr>
        <w:t>（一）统筹开展专项调研。</w:t>
      </w:r>
      <w:r>
        <w:rPr>
          <w:rFonts w:hint="eastAsia" w:ascii="仿宋" w:hAnsi="仿宋" w:eastAsia="仿宋" w:cs="仿宋"/>
          <w:szCs w:val="28"/>
        </w:rPr>
        <w:t>各党支部书记要结合“四史”学习教育统筹广泛听取意见建议。</w:t>
      </w: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2" w:firstLineChars="200"/>
        <w:textAlignment w:val="auto"/>
        <w:rPr>
          <w:rFonts w:ascii="仿宋" w:hAnsi="仿宋" w:eastAsia="仿宋" w:cs="仿宋"/>
          <w:szCs w:val="28"/>
        </w:rPr>
      </w:pPr>
      <w:r>
        <w:rPr>
          <w:rFonts w:hint="eastAsia" w:ascii="仿宋" w:hAnsi="仿宋" w:eastAsia="仿宋" w:cs="仿宋"/>
          <w:b/>
          <w:bCs/>
          <w:szCs w:val="28"/>
        </w:rPr>
        <w:t>（二）认真撰写总结报告。</w:t>
      </w:r>
      <w:r>
        <w:rPr>
          <w:rFonts w:hint="eastAsia" w:ascii="仿宋" w:hAnsi="仿宋" w:eastAsia="仿宋" w:cs="仿宋"/>
          <w:szCs w:val="28"/>
        </w:rPr>
        <w:t>各支部书记要全面系统总结工作，述职报告要围绕重点内容，多举事例、多用数据</w:t>
      </w:r>
      <w:r>
        <w:rPr>
          <w:rFonts w:ascii="仿宋" w:hAnsi="仿宋" w:eastAsia="仿宋" w:cs="仿宋"/>
          <w:szCs w:val="28"/>
        </w:rPr>
        <w:t>，</w:t>
      </w:r>
      <w:r>
        <w:rPr>
          <w:rFonts w:hint="eastAsia" w:ascii="仿宋" w:hAnsi="仿宋" w:eastAsia="仿宋" w:cs="仿宋"/>
          <w:szCs w:val="28"/>
        </w:rPr>
        <w:t>防止“虚空飘”（撰写要求见附件1、附件2）。</w:t>
      </w: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ascii="仿宋" w:hAnsi="仿宋" w:eastAsia="仿宋" w:cs="仿宋"/>
          <w:szCs w:val="28"/>
        </w:rPr>
      </w:pPr>
      <w:r>
        <w:rPr>
          <w:rFonts w:hint="eastAsia" w:ascii="仿宋" w:hAnsi="仿宋" w:eastAsia="仿宋" w:cs="仿宋"/>
          <w:szCs w:val="28"/>
        </w:rPr>
        <w:t>各支部书记的述职报告于202</w:t>
      </w:r>
      <w:r>
        <w:rPr>
          <w:rFonts w:ascii="仿宋" w:hAnsi="仿宋" w:eastAsia="仿宋" w:cs="仿宋"/>
          <w:szCs w:val="28"/>
        </w:rPr>
        <w:t>0</w:t>
      </w:r>
      <w:r>
        <w:rPr>
          <w:rFonts w:hint="eastAsia" w:ascii="仿宋" w:hAnsi="仿宋" w:eastAsia="仿宋" w:cs="仿宋"/>
          <w:szCs w:val="28"/>
        </w:rPr>
        <w:t>年</w:t>
      </w:r>
      <w:r>
        <w:rPr>
          <w:rFonts w:ascii="仿宋" w:hAnsi="仿宋" w:eastAsia="仿宋" w:cs="仿宋"/>
          <w:szCs w:val="28"/>
        </w:rPr>
        <w:t>12</w:t>
      </w:r>
      <w:r>
        <w:rPr>
          <w:rFonts w:hint="eastAsia" w:ascii="仿宋" w:hAnsi="仿宋" w:eastAsia="仿宋" w:cs="仿宋"/>
          <w:szCs w:val="28"/>
        </w:rPr>
        <w:t>月</w:t>
      </w:r>
      <w:r>
        <w:rPr>
          <w:rFonts w:ascii="仿宋" w:hAnsi="仿宋" w:eastAsia="仿宋" w:cs="仿宋"/>
          <w:szCs w:val="28"/>
        </w:rPr>
        <w:t>28</w:t>
      </w:r>
      <w:r>
        <w:rPr>
          <w:rFonts w:hint="eastAsia" w:ascii="仿宋" w:hAnsi="仿宋" w:eastAsia="仿宋" w:cs="仿宋"/>
          <w:szCs w:val="28"/>
        </w:rPr>
        <w:t>日前报学院党委组织员。由学院党委统一审阅后，报校党委组织部备案。</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500" w:lineRule="exact"/>
        <w:ind w:left="0" w:firstLine="562" w:firstLineChars="200"/>
        <w:textAlignment w:val="auto"/>
        <w:rPr>
          <w:rFonts w:hint="eastAsia" w:ascii="仿宋" w:hAnsi="仿宋" w:eastAsia="仿宋" w:cs="仿宋"/>
          <w:szCs w:val="28"/>
        </w:rPr>
      </w:pPr>
      <w:r>
        <w:rPr>
          <w:rFonts w:hint="eastAsia" w:ascii="仿宋" w:hAnsi="仿宋" w:eastAsia="仿宋" w:cs="仿宋"/>
          <w:b/>
          <w:bCs/>
          <w:szCs w:val="28"/>
        </w:rPr>
        <w:t>严肃开展述职评议。</w:t>
      </w:r>
      <w:r>
        <w:rPr>
          <w:rFonts w:hint="eastAsia" w:ascii="仿宋" w:hAnsi="仿宋" w:eastAsia="仿宋" w:cs="仿宋"/>
          <w:szCs w:val="28"/>
        </w:rPr>
        <w:t>学院党委坚持严的标准，根据疫情防控情况，将于近期以党委扩大会议的形式集中听取10个党支部书记述职（每人不超过5分钟，要求制作PPT）。院党委书记听取党支部书记述职，采取“一述一评”的方式进行逐一点评。班子成员也可结合工作分工进行点评。</w:t>
      </w:r>
    </w:p>
    <w:p>
      <w:pPr>
        <w:adjustRightInd w:val="0"/>
        <w:snapToGrid w:val="0"/>
        <w:spacing w:after="0" w:line="360" w:lineRule="auto"/>
        <w:ind w:left="0" w:firstLine="562" w:firstLineChars="200"/>
        <w:rPr>
          <w:rFonts w:hint="eastAsia" w:ascii="仿宋" w:hAnsi="仿宋" w:eastAsia="仿宋" w:cs="仿宋"/>
          <w:szCs w:val="28"/>
        </w:rPr>
      </w:pPr>
      <w:r>
        <w:rPr>
          <w:rFonts w:hint="eastAsia" w:ascii="仿宋" w:hAnsi="仿宋" w:eastAsia="仿宋" w:cs="仿宋"/>
          <w:b/>
          <w:bCs/>
          <w:szCs w:val="28"/>
        </w:rPr>
        <w:t>（四）强化考核结果运用。</w:t>
      </w:r>
      <w:r>
        <w:rPr>
          <w:rFonts w:hint="eastAsia" w:ascii="仿宋" w:hAnsi="仿宋" w:eastAsia="仿宋" w:cs="仿宋"/>
          <w:szCs w:val="28"/>
        </w:rPr>
        <w:t>抓实考核评价工作，综合评价为“较好”或以下等次的</w:t>
      </w:r>
      <w:r>
        <w:rPr>
          <w:rFonts w:hint="eastAsia" w:ascii="仿宋" w:hAnsi="仿宋" w:eastAsia="仿宋" w:cs="仿宋"/>
          <w:szCs w:val="28"/>
          <w:lang w:val="en-US" w:eastAsia="zh-CN"/>
        </w:rPr>
        <w:t>党支部</w:t>
      </w:r>
      <w:r>
        <w:rPr>
          <w:rFonts w:hint="eastAsia" w:ascii="仿宋" w:hAnsi="仿宋" w:eastAsia="仿宋" w:cs="仿宋"/>
          <w:szCs w:val="28"/>
        </w:rPr>
        <w:t>书记应占一定比例</w:t>
      </w:r>
      <w:r>
        <w:rPr>
          <w:rFonts w:hint="eastAsia" w:ascii="仿宋" w:hAnsi="仿宋" w:eastAsia="仿宋" w:cs="仿宋"/>
          <w:szCs w:val="28"/>
          <w:lang w:eastAsia="zh-CN"/>
        </w:rPr>
        <w:t>。</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firstLine="562" w:firstLineChars="200"/>
        <w:textAlignment w:val="auto"/>
        <w:rPr>
          <w:rFonts w:ascii="黑体" w:hAnsi="黑体" w:eastAsia="黑体" w:cs="黑体"/>
          <w:b/>
          <w:bCs/>
          <w:szCs w:val="28"/>
        </w:rPr>
      </w:pPr>
      <w:r>
        <w:rPr>
          <w:rFonts w:hint="eastAsia" w:ascii="黑体" w:hAnsi="黑体" w:eastAsia="黑体" w:cs="黑体"/>
          <w:b/>
          <w:bCs/>
          <w:szCs w:val="28"/>
        </w:rPr>
        <w:t>四、有关工作要求</w:t>
      </w: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ascii="仿宋" w:hAnsi="仿宋" w:eastAsia="仿宋" w:cs="仿宋"/>
          <w:szCs w:val="28"/>
        </w:rPr>
      </w:pPr>
      <w:r>
        <w:rPr>
          <w:rFonts w:hint="eastAsia" w:ascii="仿宋" w:hAnsi="仿宋" w:eastAsia="仿宋" w:cs="仿宋"/>
          <w:szCs w:val="28"/>
        </w:rPr>
        <w:t>各党支部务必一如既往抓紧抓严抓实这项工作</w:t>
      </w:r>
      <w:r>
        <w:rPr>
          <w:rFonts w:hint="eastAsia" w:ascii="仿宋" w:hAnsi="仿宋" w:eastAsia="仿宋" w:cs="仿宋"/>
          <w:szCs w:val="28"/>
          <w:lang w:eastAsia="zh-CN"/>
        </w:rPr>
        <w:t>，</w:t>
      </w:r>
      <w:r>
        <w:rPr>
          <w:rFonts w:hint="eastAsia" w:ascii="仿宋" w:hAnsi="仿宋" w:eastAsia="仿宋" w:cs="仿宋"/>
          <w:szCs w:val="28"/>
          <w:lang w:val="en-US" w:eastAsia="zh-CN"/>
        </w:rPr>
        <w:t>认真完成此项工作</w:t>
      </w:r>
      <w:r>
        <w:rPr>
          <w:rFonts w:hint="eastAsia" w:ascii="仿宋" w:hAnsi="仿宋" w:eastAsia="仿宋" w:cs="仿宋"/>
          <w:szCs w:val="28"/>
        </w:rPr>
        <w:t>。</w:t>
      </w:r>
    </w:p>
    <w:p>
      <w:pPr>
        <w:keepNext w:val="0"/>
        <w:keepLines w:val="0"/>
        <w:pageBreakBefore w:val="0"/>
        <w:widowControl/>
        <w:kinsoku/>
        <w:wordWrap/>
        <w:overflowPunct/>
        <w:topLinePunct w:val="0"/>
        <w:autoSpaceDE/>
        <w:autoSpaceDN/>
        <w:bidi w:val="0"/>
        <w:spacing w:after="103" w:line="500" w:lineRule="exact"/>
        <w:ind w:left="0" w:right="7" w:firstLine="560" w:firstLineChars="200"/>
        <w:jc w:val="right"/>
        <w:textAlignment w:val="auto"/>
        <w:rPr>
          <w:rFonts w:ascii="仿宋" w:hAnsi="仿宋" w:eastAsia="仿宋" w:cs="仿宋"/>
          <w:szCs w:val="28"/>
        </w:rPr>
      </w:pPr>
      <w:r>
        <w:rPr>
          <w:rFonts w:hint="eastAsia" w:ascii="仿宋" w:hAnsi="仿宋" w:eastAsia="仿宋" w:cs="仿宋"/>
          <w:szCs w:val="28"/>
        </w:rPr>
        <w:t>中共计算机科学与技术学院委员会</w:t>
      </w:r>
    </w:p>
    <w:p>
      <w:pPr>
        <w:keepNext w:val="0"/>
        <w:keepLines w:val="0"/>
        <w:pageBreakBefore w:val="0"/>
        <w:widowControl/>
        <w:kinsoku/>
        <w:wordWrap/>
        <w:overflowPunct/>
        <w:topLinePunct w:val="0"/>
        <w:autoSpaceDE/>
        <w:autoSpaceDN/>
        <w:bidi w:val="0"/>
        <w:spacing w:after="103" w:line="500" w:lineRule="exact"/>
        <w:ind w:left="0" w:right="7" w:firstLine="560" w:firstLineChars="200"/>
        <w:jc w:val="center"/>
        <w:textAlignment w:val="auto"/>
        <w:rPr>
          <w:rFonts w:ascii="仿宋" w:hAnsi="仿宋" w:eastAsia="仿宋" w:cs="仿宋"/>
          <w:szCs w:val="28"/>
        </w:rPr>
      </w:pPr>
      <w:r>
        <w:rPr>
          <w:rFonts w:hint="eastAsia" w:ascii="仿宋" w:hAnsi="仿宋" w:eastAsia="仿宋" w:cs="仿宋"/>
          <w:szCs w:val="28"/>
        </w:rPr>
        <w:t xml:space="preserve">                                     2020年12月2</w:t>
      </w:r>
      <w:r>
        <w:rPr>
          <w:rFonts w:ascii="仿宋" w:hAnsi="仿宋" w:eastAsia="仿宋" w:cs="仿宋"/>
          <w:szCs w:val="28"/>
        </w:rPr>
        <w:t>4</w:t>
      </w:r>
      <w:r>
        <w:rPr>
          <w:rFonts w:hint="eastAsia" w:ascii="仿宋" w:hAnsi="仿宋" w:eastAsia="仿宋" w:cs="仿宋"/>
          <w:szCs w:val="28"/>
        </w:rPr>
        <w:t>日</w:t>
      </w:r>
    </w:p>
    <w:p>
      <w:pPr>
        <w:spacing w:line="480" w:lineRule="exact"/>
        <w:ind w:left="0" w:firstLine="0"/>
        <w:rPr>
          <w:rFonts w:ascii="仿宋_GB2312" w:eastAsia="仿宋_GB2312"/>
          <w:sz w:val="32"/>
          <w:szCs w:val="32"/>
        </w:rPr>
      </w:pPr>
    </w:p>
    <w:p>
      <w:pPr>
        <w:spacing w:line="480" w:lineRule="exact"/>
        <w:ind w:left="0" w:firstLine="0"/>
        <w:rPr>
          <w:rFonts w:ascii="仿宋_GB2312" w:eastAsia="仿宋_GB2312"/>
          <w:sz w:val="32"/>
          <w:szCs w:val="32"/>
        </w:rPr>
      </w:pPr>
      <w:r>
        <w:rPr>
          <w:rFonts w:hint="eastAsia" w:ascii="仿宋_GB2312" w:eastAsia="仿宋_GB2312"/>
          <w:sz w:val="32"/>
          <w:szCs w:val="32"/>
        </w:rPr>
        <w:t>附件1：</w:t>
      </w:r>
    </w:p>
    <w:p>
      <w:pPr>
        <w:spacing w:line="240" w:lineRule="exact"/>
        <w:ind w:firstLine="680" w:firstLineChars="200"/>
        <w:rPr>
          <w:rFonts w:eastAsia="仿宋_GB2312"/>
          <w:sz w:val="34"/>
          <w:szCs w:val="34"/>
        </w:rPr>
      </w:pPr>
    </w:p>
    <w:p>
      <w:pPr>
        <w:keepNext w:val="0"/>
        <w:keepLines w:val="0"/>
        <w:pageBreakBefore w:val="0"/>
        <w:widowControl/>
        <w:kinsoku/>
        <w:wordWrap/>
        <w:overflowPunct/>
        <w:topLinePunct w:val="0"/>
        <w:autoSpaceDE/>
        <w:autoSpaceDN/>
        <w:bidi w:val="0"/>
        <w:adjustRightInd w:val="0"/>
        <w:snapToGrid w:val="0"/>
        <w:spacing w:after="0" w:line="500" w:lineRule="exact"/>
        <w:ind w:left="0" w:firstLine="883" w:firstLineChars="200"/>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述职报告撰写要求</w:t>
      </w: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hint="eastAsia" w:ascii="仿宋" w:hAnsi="仿宋" w:eastAsia="仿宋" w:cs="仿宋"/>
          <w:szCs w:val="28"/>
        </w:rPr>
      </w:pP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hint="eastAsia" w:ascii="仿宋" w:hAnsi="仿宋" w:eastAsia="仿宋" w:cs="仿宋"/>
          <w:szCs w:val="28"/>
        </w:rPr>
      </w:pPr>
      <w:r>
        <w:rPr>
          <w:rFonts w:hint="eastAsia" w:ascii="仿宋" w:hAnsi="仿宋" w:eastAsia="仿宋" w:cs="仿宋"/>
          <w:szCs w:val="28"/>
        </w:rPr>
        <w:t>参照我校关于开展2020年度二级党组织书记抓基层党建工作述职评议考核的工作提示（送审稿）的有关要求，现就各支部书记撰写2020年度述职报告提出如下建议。</w:t>
      </w: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hint="eastAsia" w:ascii="仿宋" w:hAnsi="仿宋" w:eastAsia="仿宋" w:cs="仿宋"/>
          <w:szCs w:val="28"/>
        </w:rPr>
      </w:pPr>
      <w:r>
        <w:rPr>
          <w:rFonts w:hint="eastAsia" w:ascii="仿宋" w:hAnsi="仿宋" w:eastAsia="仿宋" w:cs="仿宋"/>
          <w:szCs w:val="28"/>
        </w:rPr>
        <w:t>一、述职报告的总体要求</w:t>
      </w: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hint="eastAsia" w:ascii="仿宋" w:hAnsi="仿宋" w:eastAsia="仿宋" w:cs="仿宋"/>
          <w:szCs w:val="28"/>
        </w:rPr>
      </w:pPr>
      <w:r>
        <w:rPr>
          <w:rFonts w:hint="eastAsia" w:ascii="仿宋" w:hAnsi="仿宋" w:eastAsia="仿宋" w:cs="仿宋"/>
          <w:szCs w:val="28"/>
        </w:rPr>
        <w:t>述职报告要紧紧围绕本次述职评议考核的重点内容，力求“写实”，多举事例、多用数据，防止“虚空飘”。</w:t>
      </w: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hint="eastAsia" w:ascii="仿宋" w:hAnsi="仿宋" w:eastAsia="仿宋" w:cs="仿宋"/>
          <w:szCs w:val="28"/>
        </w:rPr>
      </w:pPr>
      <w:r>
        <w:rPr>
          <w:rFonts w:hint="eastAsia" w:ascii="仿宋" w:hAnsi="仿宋" w:eastAsia="仿宋" w:cs="仿宋"/>
          <w:szCs w:val="28"/>
        </w:rPr>
        <w:t>二、述职报告的结构要求</w:t>
      </w: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hint="eastAsia" w:ascii="仿宋" w:hAnsi="仿宋" w:eastAsia="仿宋" w:cs="仿宋"/>
          <w:szCs w:val="28"/>
        </w:rPr>
      </w:pPr>
      <w:r>
        <w:rPr>
          <w:rFonts w:hint="eastAsia" w:ascii="仿宋" w:hAnsi="仿宋" w:eastAsia="仿宋" w:cs="仿宋"/>
          <w:szCs w:val="28"/>
        </w:rPr>
        <w:t>述职报告总体框架分三部分：总结成绩部分、查摆剖析部分、下步打算部分。</w:t>
      </w: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hint="eastAsia" w:ascii="仿宋" w:hAnsi="仿宋" w:eastAsia="仿宋" w:cs="仿宋"/>
          <w:szCs w:val="28"/>
        </w:rPr>
      </w:pPr>
      <w:r>
        <w:rPr>
          <w:rFonts w:hint="eastAsia" w:ascii="仿宋" w:hAnsi="仿宋" w:eastAsia="仿宋" w:cs="仿宋"/>
          <w:szCs w:val="28"/>
        </w:rPr>
        <w:t>总结成绩部分，一般不超过总篇幅1/3，可以围绕：支部建设、“三会一课”制度落实、“四史”学习教育活动开展、党员教育培养、“学习强国”学习情况、党费使用等方面展开。同时，要对上年度述职问题整改情况作出说明。</w:t>
      </w: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hint="eastAsia" w:ascii="仿宋" w:hAnsi="仿宋" w:eastAsia="仿宋" w:cs="仿宋"/>
          <w:szCs w:val="28"/>
        </w:rPr>
      </w:pPr>
      <w:r>
        <w:rPr>
          <w:rFonts w:hint="eastAsia" w:ascii="仿宋" w:hAnsi="仿宋" w:eastAsia="仿宋" w:cs="仿宋"/>
          <w:szCs w:val="28"/>
        </w:rPr>
        <w:t>查摆问题和剖析原因部分，篇幅不少于总篇幅1/3，务必要把自己摆进去，防止“以下面问题替代个人问题”。问题要找准，着重围绕述职重点内容，逐一对照查摆存在的突出问题；查摆剖析要写实、写具体，加强量化分析和事例支撑，不要用“部分”“一些”“少数”“有的”等模糊性语言，不能大而化之，泛泛而谈；分析问题要注重从自己主观方面剖析原因。</w:t>
      </w: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hint="eastAsia" w:ascii="仿宋" w:hAnsi="仿宋" w:eastAsia="仿宋" w:cs="仿宋"/>
          <w:szCs w:val="28"/>
        </w:rPr>
      </w:pPr>
      <w:r>
        <w:rPr>
          <w:rFonts w:hint="eastAsia" w:ascii="仿宋" w:hAnsi="仿宋" w:eastAsia="仿宋" w:cs="仿宋"/>
          <w:szCs w:val="28"/>
        </w:rPr>
        <w:t>下步打算部分要真正回应前面查摆剖析的问题，拿出具体化、可操作、好检查、能监督的整改措施和明确的工作目标，避免空话、套话。</w:t>
      </w: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hint="eastAsia" w:ascii="仿宋" w:hAnsi="仿宋" w:eastAsia="仿宋" w:cs="仿宋"/>
          <w:szCs w:val="28"/>
        </w:rPr>
      </w:pPr>
      <w:r>
        <w:rPr>
          <w:rFonts w:hint="eastAsia" w:ascii="仿宋" w:hAnsi="仿宋" w:eastAsia="仿宋" w:cs="仿宋"/>
          <w:szCs w:val="28"/>
        </w:rPr>
        <w:t>三、述职报告的上报时间</w:t>
      </w: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hint="eastAsia" w:ascii="仿宋" w:hAnsi="仿宋" w:eastAsia="仿宋" w:cs="仿宋"/>
          <w:szCs w:val="28"/>
        </w:rPr>
      </w:pPr>
      <w:r>
        <w:rPr>
          <w:rFonts w:hint="eastAsia" w:ascii="仿宋" w:hAnsi="仿宋" w:eastAsia="仿宋" w:cs="仿宋"/>
          <w:szCs w:val="28"/>
        </w:rPr>
        <w:t>于202</w:t>
      </w:r>
      <w:r>
        <w:rPr>
          <w:rFonts w:hint="eastAsia" w:ascii="仿宋" w:hAnsi="仿宋" w:eastAsia="仿宋" w:cs="仿宋"/>
          <w:szCs w:val="28"/>
          <w:lang w:val="en-US" w:eastAsia="zh-CN"/>
        </w:rPr>
        <w:t>0</w:t>
      </w:r>
      <w:r>
        <w:rPr>
          <w:rFonts w:hint="eastAsia" w:ascii="仿宋" w:hAnsi="仿宋" w:eastAsia="仿宋" w:cs="仿宋"/>
          <w:szCs w:val="28"/>
        </w:rPr>
        <w:t>年</w:t>
      </w:r>
      <w:r>
        <w:rPr>
          <w:rFonts w:hint="eastAsia" w:ascii="仿宋" w:hAnsi="仿宋" w:eastAsia="仿宋" w:cs="仿宋"/>
          <w:szCs w:val="28"/>
          <w:lang w:val="en-US" w:eastAsia="zh-CN"/>
        </w:rPr>
        <w:t>12</w:t>
      </w:r>
      <w:r>
        <w:rPr>
          <w:rFonts w:hint="eastAsia" w:ascii="仿宋" w:hAnsi="仿宋" w:eastAsia="仿宋" w:cs="仿宋"/>
          <w:szCs w:val="28"/>
        </w:rPr>
        <w:t>月</w:t>
      </w:r>
      <w:r>
        <w:rPr>
          <w:rFonts w:hint="eastAsia" w:ascii="仿宋" w:hAnsi="仿宋" w:eastAsia="仿宋" w:cs="仿宋"/>
          <w:szCs w:val="28"/>
          <w:lang w:val="en-US" w:eastAsia="zh-CN"/>
        </w:rPr>
        <w:t>28</w:t>
      </w:r>
      <w:r>
        <w:rPr>
          <w:rFonts w:hint="eastAsia" w:ascii="仿宋" w:hAnsi="仿宋" w:eastAsia="仿宋" w:cs="仿宋"/>
          <w:szCs w:val="28"/>
        </w:rPr>
        <w:t>日前报党委组织员（电子版以邮件形式报送至聂坤OA）。</w:t>
      </w: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hint="eastAsia" w:ascii="仿宋" w:hAnsi="仿宋" w:eastAsia="仿宋" w:cs="仿宋"/>
          <w:szCs w:val="28"/>
        </w:rPr>
      </w:pP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hint="eastAsia" w:ascii="仿宋" w:hAnsi="仿宋" w:eastAsia="仿宋" w:cs="仿宋"/>
          <w:szCs w:val="28"/>
        </w:rPr>
      </w:pP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hint="eastAsia" w:ascii="仿宋" w:hAnsi="仿宋" w:eastAsia="仿宋" w:cs="仿宋"/>
          <w:szCs w:val="28"/>
        </w:rPr>
      </w:pP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hint="eastAsia" w:ascii="仿宋" w:hAnsi="仿宋" w:eastAsia="仿宋" w:cs="仿宋"/>
          <w:szCs w:val="28"/>
        </w:rPr>
      </w:pP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hint="eastAsia" w:ascii="仿宋" w:hAnsi="仿宋" w:eastAsia="仿宋" w:cs="仿宋"/>
          <w:szCs w:val="28"/>
        </w:rPr>
      </w:pP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hint="eastAsia" w:ascii="仿宋" w:hAnsi="仿宋" w:eastAsia="仿宋" w:cs="仿宋"/>
          <w:szCs w:val="28"/>
        </w:rPr>
      </w:pP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hint="eastAsia" w:ascii="仿宋" w:hAnsi="仿宋" w:eastAsia="仿宋" w:cs="仿宋"/>
          <w:szCs w:val="28"/>
        </w:rPr>
      </w:pP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hint="eastAsia" w:ascii="仿宋" w:hAnsi="仿宋" w:eastAsia="仿宋" w:cs="仿宋"/>
          <w:szCs w:val="28"/>
        </w:rPr>
      </w:pP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hint="eastAsia" w:ascii="仿宋" w:hAnsi="仿宋" w:eastAsia="仿宋" w:cs="仿宋"/>
          <w:szCs w:val="28"/>
        </w:rPr>
      </w:pP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hint="eastAsia" w:ascii="仿宋" w:hAnsi="仿宋" w:eastAsia="仿宋" w:cs="仿宋"/>
          <w:szCs w:val="28"/>
        </w:rPr>
      </w:pP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hint="eastAsia" w:ascii="仿宋" w:hAnsi="仿宋" w:eastAsia="仿宋" w:cs="仿宋"/>
          <w:szCs w:val="28"/>
        </w:rPr>
      </w:pP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hint="eastAsia" w:ascii="仿宋" w:hAnsi="仿宋" w:eastAsia="仿宋" w:cs="仿宋"/>
          <w:szCs w:val="28"/>
        </w:rPr>
      </w:pP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hint="eastAsia" w:ascii="仿宋" w:hAnsi="仿宋" w:eastAsia="仿宋" w:cs="仿宋"/>
          <w:szCs w:val="28"/>
        </w:rPr>
      </w:pP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hint="eastAsia" w:ascii="仿宋" w:hAnsi="仿宋" w:eastAsia="仿宋" w:cs="仿宋"/>
          <w:szCs w:val="28"/>
        </w:rPr>
      </w:pP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hint="eastAsia" w:ascii="仿宋" w:hAnsi="仿宋" w:eastAsia="仿宋" w:cs="仿宋"/>
          <w:szCs w:val="28"/>
        </w:rPr>
      </w:pP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hint="eastAsia" w:ascii="仿宋" w:hAnsi="仿宋" w:eastAsia="仿宋" w:cs="仿宋"/>
          <w:szCs w:val="28"/>
        </w:rPr>
      </w:pP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hint="eastAsia" w:ascii="仿宋" w:hAnsi="仿宋" w:eastAsia="仿宋" w:cs="仿宋"/>
          <w:szCs w:val="28"/>
        </w:rPr>
      </w:pP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hint="eastAsia" w:ascii="仿宋" w:hAnsi="仿宋" w:eastAsia="仿宋" w:cs="仿宋"/>
          <w:szCs w:val="28"/>
        </w:rPr>
      </w:pP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hint="eastAsia" w:ascii="仿宋" w:hAnsi="仿宋" w:eastAsia="仿宋" w:cs="仿宋"/>
          <w:szCs w:val="28"/>
        </w:rPr>
      </w:pP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hint="eastAsia" w:ascii="仿宋" w:hAnsi="仿宋" w:eastAsia="仿宋" w:cs="仿宋"/>
          <w:szCs w:val="28"/>
        </w:rPr>
      </w:pP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hint="eastAsia" w:ascii="仿宋" w:hAnsi="仿宋" w:eastAsia="仿宋" w:cs="仿宋"/>
          <w:szCs w:val="28"/>
        </w:rPr>
      </w:pP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hint="eastAsia" w:ascii="仿宋" w:hAnsi="仿宋" w:eastAsia="仿宋" w:cs="仿宋"/>
          <w:szCs w:val="28"/>
        </w:rPr>
      </w:pP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hint="eastAsia" w:ascii="仿宋" w:hAnsi="仿宋" w:eastAsia="仿宋" w:cs="仿宋"/>
          <w:szCs w:val="28"/>
        </w:rPr>
      </w:pP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hint="eastAsia" w:ascii="仿宋" w:hAnsi="仿宋" w:eastAsia="仿宋" w:cs="仿宋"/>
          <w:szCs w:val="28"/>
        </w:rPr>
      </w:pP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hint="eastAsia" w:ascii="仿宋" w:hAnsi="仿宋" w:eastAsia="仿宋" w:cs="仿宋"/>
          <w:szCs w:val="28"/>
        </w:rPr>
      </w:pP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hint="eastAsia" w:ascii="仿宋" w:hAnsi="仿宋" w:eastAsia="仿宋" w:cs="仿宋"/>
          <w:szCs w:val="28"/>
        </w:rPr>
      </w:pPr>
      <w:r>
        <w:rPr>
          <w:rFonts w:hint="eastAsia" w:ascii="仿宋" w:hAnsi="仿宋" w:eastAsia="仿宋" w:cs="仿宋"/>
          <w:szCs w:val="28"/>
        </w:rPr>
        <w:t>附件2：</w:t>
      </w: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hint="eastAsia" w:ascii="仿宋" w:hAnsi="仿宋" w:eastAsia="仿宋" w:cs="仿宋"/>
          <w:szCs w:val="28"/>
        </w:rPr>
      </w:pPr>
    </w:p>
    <w:p>
      <w:pPr>
        <w:keepNext w:val="0"/>
        <w:keepLines w:val="0"/>
        <w:pageBreakBefore w:val="0"/>
        <w:widowControl/>
        <w:kinsoku/>
        <w:wordWrap/>
        <w:overflowPunct/>
        <w:topLinePunct w:val="0"/>
        <w:autoSpaceDE/>
        <w:autoSpaceDN/>
        <w:bidi w:val="0"/>
        <w:adjustRightInd w:val="0"/>
        <w:snapToGrid w:val="0"/>
        <w:spacing w:after="0" w:line="500" w:lineRule="exact"/>
        <w:ind w:left="0" w:firstLine="883" w:firstLineChars="200"/>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关于述职报告撰写的补充提示</w:t>
      </w:r>
    </w:p>
    <w:p>
      <w:pPr>
        <w:keepNext w:val="0"/>
        <w:keepLines w:val="0"/>
        <w:pageBreakBefore w:val="0"/>
        <w:widowControl/>
        <w:kinsoku/>
        <w:wordWrap/>
        <w:overflowPunct/>
        <w:topLinePunct w:val="0"/>
        <w:autoSpaceDE/>
        <w:autoSpaceDN/>
        <w:bidi w:val="0"/>
        <w:adjustRightInd w:val="0"/>
        <w:snapToGrid w:val="0"/>
        <w:spacing w:after="0" w:line="500" w:lineRule="exact"/>
        <w:ind w:left="0" w:firstLine="883" w:firstLineChars="200"/>
        <w:jc w:val="center"/>
        <w:textAlignment w:val="auto"/>
        <w:rPr>
          <w:rFonts w:hint="eastAsia" w:ascii="仿宋" w:hAnsi="仿宋" w:eastAsia="仿宋" w:cs="仿宋"/>
          <w:b/>
          <w:bCs/>
          <w:sz w:val="44"/>
          <w:szCs w:val="44"/>
        </w:rPr>
      </w:pP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firstLine="0" w:firstLineChars="0"/>
        <w:textAlignment w:val="auto"/>
        <w:rPr>
          <w:rFonts w:hint="eastAsia" w:ascii="仿宋" w:hAnsi="仿宋" w:eastAsia="仿宋" w:cs="仿宋"/>
          <w:szCs w:val="28"/>
        </w:rPr>
      </w:pPr>
      <w:r>
        <w:rPr>
          <w:rFonts w:hint="eastAsia" w:ascii="仿宋" w:hAnsi="仿宋" w:eastAsia="仿宋" w:cs="仿宋"/>
          <w:szCs w:val="28"/>
        </w:rPr>
        <w:t>各党支部书记：</w:t>
      </w: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hint="eastAsia" w:ascii="仿宋" w:hAnsi="仿宋" w:eastAsia="仿宋" w:cs="仿宋"/>
          <w:szCs w:val="28"/>
        </w:rPr>
      </w:pPr>
      <w:r>
        <w:rPr>
          <w:rFonts w:hint="eastAsia" w:ascii="仿宋" w:hAnsi="仿宋" w:eastAsia="仿宋" w:cs="仿宋"/>
          <w:szCs w:val="28"/>
        </w:rPr>
        <w:t>对撰写述职报告，现就有关事项提示如下。</w:t>
      </w: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hint="eastAsia" w:ascii="仿宋" w:hAnsi="仿宋" w:eastAsia="仿宋" w:cs="仿宋"/>
          <w:szCs w:val="28"/>
        </w:rPr>
      </w:pPr>
      <w:r>
        <w:rPr>
          <w:rFonts w:hint="eastAsia" w:ascii="仿宋" w:hAnsi="仿宋" w:eastAsia="仿宋" w:cs="仿宋"/>
          <w:szCs w:val="28"/>
        </w:rPr>
        <w:t>1.述职报告内容要紧扣支部党建，不要涉及其他内容。</w:t>
      </w: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hint="eastAsia" w:ascii="仿宋" w:hAnsi="仿宋" w:eastAsia="仿宋" w:cs="仿宋"/>
          <w:szCs w:val="28"/>
        </w:rPr>
      </w:pPr>
      <w:r>
        <w:rPr>
          <w:rFonts w:hint="eastAsia" w:ascii="仿宋" w:hAnsi="仿宋" w:eastAsia="仿宋" w:cs="仿宋"/>
          <w:szCs w:val="28"/>
        </w:rPr>
        <w:t>2.把学习贯彻习近平新时代中国特色社会主义思想，认真贯彻落实习近平总书记关于教育工作重要讲话和指示批示，增强“四个意识”，坚定“四个自信”，做到“两个维护”情况放在第一部分。</w:t>
      </w: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hint="eastAsia" w:ascii="仿宋" w:hAnsi="仿宋" w:eastAsia="仿宋" w:cs="仿宋"/>
          <w:szCs w:val="28"/>
        </w:rPr>
      </w:pPr>
      <w:r>
        <w:rPr>
          <w:rFonts w:hint="eastAsia" w:ascii="仿宋" w:hAnsi="仿宋" w:eastAsia="仿宋" w:cs="仿宋"/>
          <w:szCs w:val="28"/>
        </w:rPr>
        <w:t>3.要对抓好上年度查摆问题整改落实等突出问题情况出回应。</w:t>
      </w: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hint="eastAsia" w:ascii="仿宋" w:hAnsi="仿宋" w:eastAsia="仿宋" w:cs="仿宋"/>
          <w:szCs w:val="28"/>
        </w:rPr>
      </w:pPr>
      <w:r>
        <w:rPr>
          <w:rFonts w:hint="eastAsia" w:ascii="仿宋" w:hAnsi="仿宋" w:eastAsia="仿宋" w:cs="仿宋"/>
          <w:szCs w:val="28"/>
        </w:rPr>
        <w:t>4.存在问题及原因分析不少于全文三分之一篇幅。</w:t>
      </w: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hint="eastAsia" w:ascii="仿宋" w:hAnsi="仿宋" w:eastAsia="仿宋" w:cs="仿宋"/>
          <w:szCs w:val="28"/>
        </w:rPr>
      </w:pPr>
      <w:r>
        <w:rPr>
          <w:rFonts w:hint="eastAsia" w:ascii="仿宋" w:hAnsi="仿宋" w:eastAsia="仿宋" w:cs="仿宋"/>
          <w:szCs w:val="28"/>
        </w:rPr>
        <w:t>5.查摆问题要结合支部实际工作，把自己摆进去、把思想摆进去，直截了当、开门见山、见人见事例，不要“先说成效后讲不足”“大而化之”。</w:t>
      </w: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hint="eastAsia" w:ascii="仿宋" w:hAnsi="仿宋" w:eastAsia="仿宋" w:cs="仿宋"/>
          <w:szCs w:val="28"/>
        </w:rPr>
      </w:pPr>
      <w:r>
        <w:rPr>
          <w:rFonts w:hint="eastAsia" w:ascii="仿宋" w:hAnsi="仿宋" w:eastAsia="仿宋" w:cs="仿宋"/>
          <w:szCs w:val="28"/>
        </w:rPr>
        <w:t>6.下一步工作思路及主要措施部分要针对查摆出来的突出问题，明确目标、给出实招，进一步增强整改措施的针对性、操作性。</w:t>
      </w:r>
    </w:p>
    <w:p>
      <w:pPr>
        <w:keepNext w:val="0"/>
        <w:keepLines w:val="0"/>
        <w:pageBreakBefore w:val="0"/>
        <w:widowControl/>
        <w:kinsoku/>
        <w:wordWrap/>
        <w:overflowPunct/>
        <w:topLinePunct w:val="0"/>
        <w:autoSpaceDE/>
        <w:autoSpaceDN/>
        <w:bidi w:val="0"/>
        <w:adjustRightInd w:val="0"/>
        <w:snapToGrid w:val="0"/>
        <w:spacing w:after="0" w:line="500" w:lineRule="exact"/>
        <w:ind w:left="0" w:firstLine="560" w:firstLineChars="200"/>
        <w:textAlignment w:val="auto"/>
        <w:rPr>
          <w:rFonts w:hint="eastAsia" w:ascii="仿宋" w:hAnsi="仿宋" w:eastAsia="仿宋" w:cs="仿宋"/>
          <w:szCs w:val="28"/>
        </w:rPr>
      </w:pPr>
      <w:r>
        <w:rPr>
          <w:rFonts w:hint="eastAsia" w:ascii="仿宋" w:hAnsi="仿宋" w:eastAsia="仿宋" w:cs="仿宋"/>
          <w:szCs w:val="28"/>
        </w:rPr>
        <w:t>7.按照统一格式要求，整体篇幅控制在2500字左右。</w:t>
      </w:r>
    </w:p>
    <w:sectPr>
      <w:footerReference r:id="rId5" w:type="first"/>
      <w:footerReference r:id="rId3" w:type="default"/>
      <w:footerReference r:id="rId4" w:type="even"/>
      <w:pgSz w:w="11920" w:h="16840"/>
      <w:pgMar w:top="1429" w:right="1693" w:bottom="1429" w:left="1635"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27D498"/>
    <w:multiLevelType w:val="singleLevel"/>
    <w:tmpl w:val="6927D49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851"/>
    <w:rsid w:val="00001D68"/>
    <w:rsid w:val="00012DAA"/>
    <w:rsid w:val="000320BD"/>
    <w:rsid w:val="00054095"/>
    <w:rsid w:val="00057ECC"/>
    <w:rsid w:val="0006277A"/>
    <w:rsid w:val="00064399"/>
    <w:rsid w:val="00073083"/>
    <w:rsid w:val="00082B0B"/>
    <w:rsid w:val="000A19C9"/>
    <w:rsid w:val="000B2A4A"/>
    <w:rsid w:val="000D02CA"/>
    <w:rsid w:val="000E63B3"/>
    <w:rsid w:val="00111F74"/>
    <w:rsid w:val="00112158"/>
    <w:rsid w:val="0013134A"/>
    <w:rsid w:val="00132C4D"/>
    <w:rsid w:val="0013322B"/>
    <w:rsid w:val="00137B63"/>
    <w:rsid w:val="001A5780"/>
    <w:rsid w:val="001A7600"/>
    <w:rsid w:val="001A7D0C"/>
    <w:rsid w:val="001C5C57"/>
    <w:rsid w:val="001C6AF0"/>
    <w:rsid w:val="001C6D24"/>
    <w:rsid w:val="001E744C"/>
    <w:rsid w:val="002121A3"/>
    <w:rsid w:val="002258A7"/>
    <w:rsid w:val="0028342F"/>
    <w:rsid w:val="002A0428"/>
    <w:rsid w:val="003071BE"/>
    <w:rsid w:val="0034070C"/>
    <w:rsid w:val="003519A6"/>
    <w:rsid w:val="00352F9F"/>
    <w:rsid w:val="00384CCA"/>
    <w:rsid w:val="00392C1F"/>
    <w:rsid w:val="003E02E5"/>
    <w:rsid w:val="003E64FF"/>
    <w:rsid w:val="004128D3"/>
    <w:rsid w:val="004245FA"/>
    <w:rsid w:val="00436892"/>
    <w:rsid w:val="00442AF5"/>
    <w:rsid w:val="00452E90"/>
    <w:rsid w:val="004549A1"/>
    <w:rsid w:val="00455594"/>
    <w:rsid w:val="0049312C"/>
    <w:rsid w:val="00497C36"/>
    <w:rsid w:val="004A3315"/>
    <w:rsid w:val="004F4750"/>
    <w:rsid w:val="00506277"/>
    <w:rsid w:val="005071E5"/>
    <w:rsid w:val="0051317D"/>
    <w:rsid w:val="00516F1B"/>
    <w:rsid w:val="00533A84"/>
    <w:rsid w:val="00551A79"/>
    <w:rsid w:val="00574D7B"/>
    <w:rsid w:val="00577824"/>
    <w:rsid w:val="005D3E32"/>
    <w:rsid w:val="005F4481"/>
    <w:rsid w:val="006C1D6E"/>
    <w:rsid w:val="006D5618"/>
    <w:rsid w:val="006F2FD1"/>
    <w:rsid w:val="006F4A2D"/>
    <w:rsid w:val="007043F7"/>
    <w:rsid w:val="007379AF"/>
    <w:rsid w:val="00756608"/>
    <w:rsid w:val="00762908"/>
    <w:rsid w:val="00783CD7"/>
    <w:rsid w:val="00786A70"/>
    <w:rsid w:val="00792669"/>
    <w:rsid w:val="00794114"/>
    <w:rsid w:val="007E1FD4"/>
    <w:rsid w:val="007F1582"/>
    <w:rsid w:val="007F5309"/>
    <w:rsid w:val="00834E37"/>
    <w:rsid w:val="00846008"/>
    <w:rsid w:val="00866825"/>
    <w:rsid w:val="008730E8"/>
    <w:rsid w:val="00894E12"/>
    <w:rsid w:val="00896F7C"/>
    <w:rsid w:val="00897DE0"/>
    <w:rsid w:val="008D0B3A"/>
    <w:rsid w:val="008F299B"/>
    <w:rsid w:val="008F6519"/>
    <w:rsid w:val="009368D0"/>
    <w:rsid w:val="00962AB5"/>
    <w:rsid w:val="009B69EC"/>
    <w:rsid w:val="009C7E48"/>
    <w:rsid w:val="009D3E1F"/>
    <w:rsid w:val="009E3D33"/>
    <w:rsid w:val="00A229A5"/>
    <w:rsid w:val="00A35B15"/>
    <w:rsid w:val="00A51CD6"/>
    <w:rsid w:val="00A52DA2"/>
    <w:rsid w:val="00A71C3E"/>
    <w:rsid w:val="00A750FA"/>
    <w:rsid w:val="00AB0640"/>
    <w:rsid w:val="00AB111A"/>
    <w:rsid w:val="00AB4168"/>
    <w:rsid w:val="00AE3036"/>
    <w:rsid w:val="00AF3D48"/>
    <w:rsid w:val="00B0320F"/>
    <w:rsid w:val="00B226AC"/>
    <w:rsid w:val="00B4390C"/>
    <w:rsid w:val="00B7640F"/>
    <w:rsid w:val="00BB2CAF"/>
    <w:rsid w:val="00BC4453"/>
    <w:rsid w:val="00BD328A"/>
    <w:rsid w:val="00BF6B98"/>
    <w:rsid w:val="00C30CD2"/>
    <w:rsid w:val="00C4334B"/>
    <w:rsid w:val="00C44131"/>
    <w:rsid w:val="00C51C1D"/>
    <w:rsid w:val="00C94F20"/>
    <w:rsid w:val="00CB6AF5"/>
    <w:rsid w:val="00CC4AE3"/>
    <w:rsid w:val="00CD4851"/>
    <w:rsid w:val="00CF1BEE"/>
    <w:rsid w:val="00D02B5D"/>
    <w:rsid w:val="00D07FD3"/>
    <w:rsid w:val="00D11430"/>
    <w:rsid w:val="00D254BB"/>
    <w:rsid w:val="00D40F7B"/>
    <w:rsid w:val="00D83E2E"/>
    <w:rsid w:val="00D96B3E"/>
    <w:rsid w:val="00DA7C19"/>
    <w:rsid w:val="00DC36A3"/>
    <w:rsid w:val="00DE6A18"/>
    <w:rsid w:val="00DF5207"/>
    <w:rsid w:val="00E70C2F"/>
    <w:rsid w:val="00E82AA9"/>
    <w:rsid w:val="00E877D2"/>
    <w:rsid w:val="00E9279A"/>
    <w:rsid w:val="00EA4AC0"/>
    <w:rsid w:val="00F07F46"/>
    <w:rsid w:val="00F219CC"/>
    <w:rsid w:val="00F34DC9"/>
    <w:rsid w:val="00F373FE"/>
    <w:rsid w:val="00F4496B"/>
    <w:rsid w:val="00F44A68"/>
    <w:rsid w:val="00F4719B"/>
    <w:rsid w:val="00F81FB4"/>
    <w:rsid w:val="00FA551E"/>
    <w:rsid w:val="00FB2BBB"/>
    <w:rsid w:val="00FC1714"/>
    <w:rsid w:val="00FD435F"/>
    <w:rsid w:val="01712A12"/>
    <w:rsid w:val="02E6173B"/>
    <w:rsid w:val="03470DF8"/>
    <w:rsid w:val="0B992F38"/>
    <w:rsid w:val="0D2A242D"/>
    <w:rsid w:val="10585476"/>
    <w:rsid w:val="12B11C51"/>
    <w:rsid w:val="14F56161"/>
    <w:rsid w:val="17947496"/>
    <w:rsid w:val="17ED6AD7"/>
    <w:rsid w:val="24622582"/>
    <w:rsid w:val="270C72F5"/>
    <w:rsid w:val="273B0C4F"/>
    <w:rsid w:val="43815DD0"/>
    <w:rsid w:val="450D7578"/>
    <w:rsid w:val="515E78BD"/>
    <w:rsid w:val="59BB3B3D"/>
    <w:rsid w:val="5AD76359"/>
    <w:rsid w:val="621F5B83"/>
    <w:rsid w:val="67C7558C"/>
    <w:rsid w:val="70DA3280"/>
    <w:rsid w:val="724B5FCD"/>
    <w:rsid w:val="7AEF1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8" w:line="224" w:lineRule="auto"/>
      <w:ind w:left="7" w:firstLine="746"/>
      <w:jc w:val="both"/>
    </w:pPr>
    <w:rPr>
      <w:rFonts w:ascii="微软雅黑" w:hAnsi="微软雅黑" w:eastAsia="微软雅黑" w:cs="微软雅黑"/>
      <w:color w:val="000000"/>
      <w:kern w:val="2"/>
      <w:sz w:val="28"/>
      <w:szCs w:val="22"/>
      <w:lang w:val="en-US" w:eastAsia="zh-CN" w:bidi="ar-SA"/>
    </w:rPr>
  </w:style>
  <w:style w:type="paragraph" w:styleId="2">
    <w:name w:val="heading 1"/>
    <w:basedOn w:val="1"/>
    <w:next w:val="1"/>
    <w:link w:val="12"/>
    <w:unhideWhenUsed/>
    <w:qFormat/>
    <w:uiPriority w:val="9"/>
    <w:pPr>
      <w:keepNext/>
      <w:keepLines/>
      <w:spacing w:line="259" w:lineRule="auto"/>
      <w:ind w:right="43"/>
      <w:jc w:val="center"/>
      <w:outlineLvl w:val="0"/>
    </w:pPr>
    <w:rPr>
      <w:sz w:val="3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hAnsi="Courier New"/>
    </w:rPr>
  </w:style>
  <w:style w:type="paragraph" w:styleId="4">
    <w:name w:val="Date"/>
    <w:basedOn w:val="1"/>
    <w:next w:val="1"/>
    <w:link w:val="14"/>
    <w:semiHidden/>
    <w:unhideWhenUsed/>
    <w:qFormat/>
    <w:uiPriority w:val="99"/>
    <w:pPr>
      <w:ind w:left="100" w:leftChars="2500"/>
    </w:pPr>
  </w:style>
  <w:style w:type="paragraph" w:styleId="5">
    <w:name w:val="Balloon Text"/>
    <w:basedOn w:val="1"/>
    <w:link w:val="15"/>
    <w:semiHidden/>
    <w:unhideWhenUsed/>
    <w:qFormat/>
    <w:uiPriority w:val="99"/>
    <w:pPr>
      <w:spacing w:after="0" w:line="240" w:lineRule="auto"/>
    </w:pPr>
    <w:rPr>
      <w:sz w:val="18"/>
      <w:szCs w:val="18"/>
    </w:r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Normal (Web)"/>
    <w:basedOn w:val="1"/>
    <w:semiHidden/>
    <w:unhideWhenUsed/>
    <w:qFormat/>
    <w:uiPriority w:val="99"/>
    <w:pPr>
      <w:spacing w:before="100" w:beforeAutospacing="1" w:after="100" w:afterAutospacing="1" w:line="240" w:lineRule="auto"/>
      <w:ind w:left="0" w:firstLine="0"/>
      <w:jc w:val="left"/>
    </w:pPr>
    <w:rPr>
      <w:rFonts w:ascii="宋体" w:hAnsi="宋体" w:eastAsia="宋体" w:cs="宋体"/>
      <w:color w:val="auto"/>
      <w:kern w:val="0"/>
      <w:sz w:val="24"/>
      <w:szCs w:val="24"/>
    </w:rPr>
  </w:style>
  <w:style w:type="character" w:styleId="11">
    <w:name w:val="Strong"/>
    <w:basedOn w:val="10"/>
    <w:qFormat/>
    <w:uiPriority w:val="22"/>
    <w:rPr>
      <w:b/>
      <w:bCs/>
    </w:rPr>
  </w:style>
  <w:style w:type="character" w:customStyle="1" w:styleId="12">
    <w:name w:val="标题 1 字符"/>
    <w:link w:val="2"/>
    <w:qFormat/>
    <w:uiPriority w:val="0"/>
    <w:rPr>
      <w:rFonts w:ascii="微软雅黑" w:hAnsi="微软雅黑" w:eastAsia="微软雅黑" w:cs="微软雅黑"/>
      <w:color w:val="000000"/>
      <w:sz w:val="38"/>
    </w:rPr>
  </w:style>
  <w:style w:type="character" w:customStyle="1" w:styleId="13">
    <w:name w:val="页眉 字符"/>
    <w:basedOn w:val="10"/>
    <w:link w:val="7"/>
    <w:qFormat/>
    <w:uiPriority w:val="99"/>
    <w:rPr>
      <w:rFonts w:ascii="微软雅黑" w:hAnsi="微软雅黑" w:eastAsia="微软雅黑" w:cs="微软雅黑"/>
      <w:color w:val="000000"/>
      <w:kern w:val="2"/>
      <w:sz w:val="18"/>
      <w:szCs w:val="18"/>
    </w:rPr>
  </w:style>
  <w:style w:type="character" w:customStyle="1" w:styleId="14">
    <w:name w:val="日期 字符"/>
    <w:basedOn w:val="10"/>
    <w:link w:val="4"/>
    <w:semiHidden/>
    <w:qFormat/>
    <w:uiPriority w:val="99"/>
    <w:rPr>
      <w:rFonts w:ascii="微软雅黑" w:hAnsi="微软雅黑" w:eastAsia="微软雅黑" w:cs="微软雅黑"/>
      <w:color w:val="000000"/>
      <w:kern w:val="2"/>
      <w:sz w:val="28"/>
      <w:szCs w:val="22"/>
    </w:rPr>
  </w:style>
  <w:style w:type="character" w:customStyle="1" w:styleId="15">
    <w:name w:val="批注框文本 字符"/>
    <w:basedOn w:val="10"/>
    <w:link w:val="5"/>
    <w:semiHidden/>
    <w:qFormat/>
    <w:uiPriority w:val="99"/>
    <w:rPr>
      <w:rFonts w:ascii="微软雅黑" w:hAnsi="微软雅黑" w:eastAsia="微软雅黑" w:cs="微软雅黑"/>
      <w:color w:val="000000"/>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1113</Words>
  <Characters>1126</Characters>
  <Lines>37</Lines>
  <Paragraphs>14</Paragraphs>
  <TotalTime>2</TotalTime>
  <ScaleCrop>false</ScaleCrop>
  <LinksUpToDate>false</LinksUpToDate>
  <CharactersWithSpaces>2225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2018-12-13T08:55:00Z</dcterms:created>
  <dc:creator>hj</dc:creator>
  <cp:lastModifiedBy>聂坤</cp:lastModifiedBy>
  <cp:lastPrinted>2020-12-18T08:54:00Z</cp:lastPrinted>
  <dcterms:modified xsi:type="dcterms:W3CDTF">2020-12-25T01:38:33Z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